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82096" w14:textId="3C9634D7" w:rsidR="000B14E4" w:rsidRPr="009906DB" w:rsidRDefault="009906DB">
      <w:pPr>
        <w:rPr>
          <w:bCs/>
          <w:sz w:val="20"/>
          <w:szCs w:val="20"/>
        </w:rPr>
      </w:pPr>
      <w:r w:rsidRPr="009906DB">
        <w:rPr>
          <w:b/>
          <w:noProof/>
          <w:sz w:val="20"/>
          <w:szCs w:val="20"/>
        </w:rPr>
        <w:drawing>
          <wp:inline distT="0" distB="0" distL="0" distR="0" wp14:anchorId="142ECF67" wp14:editId="5DC6F0D4">
            <wp:extent cx="1676400" cy="513715"/>
            <wp:effectExtent l="0" t="0" r="0" b="635"/>
            <wp:docPr id="21" name="Picture 20" descr="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3F18E512-4F8F-6E25-ACE0-3F92FC09189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0" descr="Logo&#10;&#10;Description automatically generated">
                      <a:extLst>
                        <a:ext uri="{FF2B5EF4-FFF2-40B4-BE49-F238E27FC236}">
                          <a16:creationId xmlns:a16="http://schemas.microsoft.com/office/drawing/2014/main" id="{3F18E512-4F8F-6E25-ACE0-3F92FC09189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>
                      <a:biLevel thresh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115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513715"/>
                    </a:xfrm>
                    <a:prstGeom prst="rect">
                      <a:avLst/>
                    </a:prstGeom>
                    <a:solidFill>
                      <a:srgbClr val="1EB49F"/>
                    </a:solidFill>
                  </pic:spPr>
                </pic:pic>
              </a:graphicData>
            </a:graphic>
          </wp:inline>
        </w:drawing>
      </w:r>
      <w:r w:rsidR="00F84BEE" w:rsidRPr="00DC09A6">
        <w:rPr>
          <w:b/>
          <w:sz w:val="20"/>
          <w:szCs w:val="20"/>
        </w:rPr>
        <w:br/>
      </w:r>
      <w:r w:rsidR="009E4815">
        <w:rPr>
          <w:b/>
          <w:sz w:val="20"/>
          <w:szCs w:val="20"/>
        </w:rPr>
        <w:t>One Line Summary</w:t>
      </w:r>
      <w:r w:rsidR="00F84BEE" w:rsidRPr="00DC09A6">
        <w:rPr>
          <w:b/>
          <w:sz w:val="20"/>
          <w:szCs w:val="20"/>
        </w:rPr>
        <w:t xml:space="preserve">: </w:t>
      </w:r>
      <w:r>
        <w:rPr>
          <w:b/>
          <w:sz w:val="20"/>
          <w:szCs w:val="20"/>
        </w:rPr>
        <w:t xml:space="preserve"> </w:t>
      </w:r>
      <w:r w:rsidRPr="009906DB">
        <w:rPr>
          <w:bCs/>
          <w:sz w:val="20"/>
          <w:szCs w:val="20"/>
        </w:rPr>
        <w:t>We solve the biggest issues in laparoscopic surgery, eliminating hassles, waste &amp; risks by creating the first single-use, fog-free, articulating laparoscope.</w:t>
      </w:r>
    </w:p>
    <w:p w14:paraId="4A93AF78" w14:textId="7C7E48C0" w:rsidR="009906DB" w:rsidRPr="009906DB" w:rsidRDefault="00F84BEE" w:rsidP="009906DB">
      <w:pPr>
        <w:rPr>
          <w:sz w:val="20"/>
          <w:szCs w:val="20"/>
        </w:rPr>
      </w:pPr>
      <w:r w:rsidRPr="00DC09A6">
        <w:rPr>
          <w:b/>
          <w:sz w:val="20"/>
          <w:szCs w:val="20"/>
        </w:rPr>
        <w:t>Business Summary:</w:t>
      </w:r>
      <w:r w:rsidRPr="00DC09A6">
        <w:rPr>
          <w:sz w:val="20"/>
          <w:szCs w:val="20"/>
        </w:rPr>
        <w:t xml:space="preserve"> </w:t>
      </w:r>
      <w:r w:rsidR="009906DB">
        <w:rPr>
          <w:sz w:val="20"/>
          <w:szCs w:val="20"/>
        </w:rPr>
        <w:t xml:space="preserve"> </w:t>
      </w:r>
      <w:r w:rsidR="007D2E6E">
        <w:rPr>
          <w:sz w:val="20"/>
          <w:szCs w:val="20"/>
        </w:rPr>
        <w:t xml:space="preserve">We are incredible stewards of capital, with a very lean structure comprised mostly of fractional experts. </w:t>
      </w:r>
    </w:p>
    <w:p w14:paraId="2B347A26" w14:textId="743BC2F6" w:rsidR="007D2E6E" w:rsidRPr="007D2E6E" w:rsidRDefault="00F84BEE" w:rsidP="007D2E6E">
      <w:pPr>
        <w:rPr>
          <w:sz w:val="20"/>
          <w:szCs w:val="20"/>
        </w:rPr>
      </w:pPr>
      <w:r w:rsidRPr="00DC09A6">
        <w:rPr>
          <w:b/>
          <w:sz w:val="20"/>
          <w:szCs w:val="20"/>
        </w:rPr>
        <w:t xml:space="preserve">Management: </w:t>
      </w:r>
      <w:r w:rsidR="00DA233F" w:rsidRPr="00DA233F">
        <w:rPr>
          <w:bCs/>
          <w:sz w:val="20"/>
          <w:szCs w:val="20"/>
        </w:rPr>
        <w:t xml:space="preserve">Veteran </w:t>
      </w:r>
      <w:r w:rsidR="00DA233F">
        <w:rPr>
          <w:bCs/>
          <w:sz w:val="20"/>
          <w:szCs w:val="20"/>
        </w:rPr>
        <w:t xml:space="preserve">industry co-leaders with </w:t>
      </w:r>
      <w:r w:rsidR="007D2E6E" w:rsidRPr="00DA233F">
        <w:rPr>
          <w:bCs/>
          <w:sz w:val="20"/>
          <w:szCs w:val="20"/>
        </w:rPr>
        <w:t>COO</w:t>
      </w:r>
      <w:r w:rsidR="007D2E6E" w:rsidRPr="007D2E6E">
        <w:rPr>
          <w:sz w:val="20"/>
          <w:szCs w:val="20"/>
        </w:rPr>
        <w:t xml:space="preserve"> Tony Watson</w:t>
      </w:r>
      <w:r w:rsidR="00DA233F">
        <w:rPr>
          <w:sz w:val="20"/>
          <w:szCs w:val="20"/>
        </w:rPr>
        <w:t xml:space="preserve"> and CEO Charles DeCoster. Tony has been in over 5,000 laparoscopic procedures and Charles led enterprise strategy and investor relations for Stryker, the largest player in laparoscopic visualization.</w:t>
      </w:r>
    </w:p>
    <w:p w14:paraId="7049A0C7" w14:textId="24AC5846" w:rsidR="000B14E4" w:rsidRDefault="00F84BEE" w:rsidP="007D2E6E">
      <w:pPr>
        <w:rPr>
          <w:sz w:val="20"/>
          <w:szCs w:val="20"/>
        </w:rPr>
      </w:pPr>
      <w:r w:rsidRPr="00DC09A6">
        <w:rPr>
          <w:b/>
          <w:sz w:val="20"/>
          <w:szCs w:val="20"/>
        </w:rPr>
        <w:t xml:space="preserve">Customer Problem: </w:t>
      </w:r>
      <w:r w:rsidR="007D2E6E" w:rsidRPr="007D2E6E">
        <w:rPr>
          <w:sz w:val="20"/>
          <w:szCs w:val="20"/>
        </w:rPr>
        <w:t>Laparoscop</w:t>
      </w:r>
      <w:r w:rsidR="007D2E6E">
        <w:rPr>
          <w:sz w:val="20"/>
          <w:szCs w:val="20"/>
        </w:rPr>
        <w:t>ic visualization technology</w:t>
      </w:r>
      <w:r w:rsidR="007D2E6E" w:rsidRPr="007D2E6E">
        <w:rPr>
          <w:sz w:val="20"/>
          <w:szCs w:val="20"/>
        </w:rPr>
        <w:t xml:space="preserve"> has largely gone unchanged since its inception in the late 1980s.</w:t>
      </w:r>
      <w:r w:rsidR="00DA233F">
        <w:rPr>
          <w:sz w:val="20"/>
          <w:szCs w:val="20"/>
        </w:rPr>
        <w:t xml:space="preserve"> They deal with</w:t>
      </w:r>
      <w:r w:rsidR="00876020">
        <w:rPr>
          <w:sz w:val="20"/>
          <w:szCs w:val="20"/>
        </w:rPr>
        <w:t xml:space="preserve"> unnecessary</w:t>
      </w:r>
      <w:r w:rsidR="00DA233F">
        <w:rPr>
          <w:sz w:val="20"/>
          <w:szCs w:val="20"/>
        </w:rPr>
        <w:t xml:space="preserve"> inconsistent visualization, workflow </w:t>
      </w:r>
      <w:r w:rsidR="00876020">
        <w:rPr>
          <w:sz w:val="20"/>
          <w:szCs w:val="20"/>
        </w:rPr>
        <w:t xml:space="preserve">complexity, safety risks, enormous capital costs and excessive waste. </w:t>
      </w:r>
      <w:r w:rsidR="007D2E6E" w:rsidRPr="007D2E6E">
        <w:rPr>
          <w:sz w:val="20"/>
          <w:szCs w:val="20"/>
        </w:rPr>
        <w:t>We address all of these issues.</w:t>
      </w:r>
    </w:p>
    <w:p w14:paraId="74830957" w14:textId="3411E4E2" w:rsidR="00876020" w:rsidRPr="00B61644" w:rsidRDefault="00F84BEE" w:rsidP="00876020">
      <w:pPr>
        <w:rPr>
          <w:b/>
          <w:sz w:val="20"/>
          <w:szCs w:val="20"/>
        </w:rPr>
      </w:pPr>
      <w:r w:rsidRPr="00DC09A6">
        <w:rPr>
          <w:b/>
          <w:sz w:val="20"/>
          <w:szCs w:val="20"/>
        </w:rPr>
        <w:t>Product/Services:</w:t>
      </w:r>
      <w:r w:rsidR="00876020">
        <w:rPr>
          <w:b/>
          <w:sz w:val="20"/>
          <w:szCs w:val="20"/>
        </w:rPr>
        <w:t xml:space="preserve">  </w:t>
      </w:r>
      <w:r w:rsidR="00876020">
        <w:rPr>
          <w:bCs/>
          <w:sz w:val="20"/>
          <w:szCs w:val="20"/>
        </w:rPr>
        <w:t>Our single-use laparoscope addresses all major visualization challenges – fog, smoke/steam, degraded components, seeing around structures. Massively simplifies workflow by being new every time and not needing to be cleaned. Eliminate unnecessary laparoscope origin patient risks – fires, arc injury deaths and cross-contamination.</w:t>
      </w:r>
      <w:r w:rsidR="00876020" w:rsidRPr="00DC09A6">
        <w:rPr>
          <w:b/>
          <w:sz w:val="20"/>
          <w:szCs w:val="20"/>
        </w:rPr>
        <w:t xml:space="preserve"> </w:t>
      </w:r>
      <w:r w:rsidR="00876020">
        <w:rPr>
          <w:bCs/>
          <w:sz w:val="20"/>
          <w:szCs w:val="20"/>
        </w:rPr>
        <w:t>Our AppleTV sized image optimizer replaces majority of ridiculous 80s tape deck stack of current capital.</w:t>
      </w:r>
    </w:p>
    <w:p w14:paraId="57789F70" w14:textId="68FB3A8A" w:rsidR="007D2E6E" w:rsidRPr="007D2E6E" w:rsidRDefault="00F84BEE" w:rsidP="007D2E6E">
      <w:pPr>
        <w:rPr>
          <w:bCs/>
          <w:sz w:val="20"/>
          <w:szCs w:val="20"/>
        </w:rPr>
      </w:pPr>
      <w:r w:rsidRPr="00DC09A6">
        <w:rPr>
          <w:b/>
          <w:sz w:val="20"/>
          <w:szCs w:val="20"/>
        </w:rPr>
        <w:t xml:space="preserve">Target Market: </w:t>
      </w:r>
      <w:r w:rsidR="007D2E6E" w:rsidRPr="007D2E6E">
        <w:rPr>
          <w:bCs/>
          <w:sz w:val="20"/>
          <w:szCs w:val="20"/>
        </w:rPr>
        <w:t xml:space="preserve">Xenocor will initially be focused on </w:t>
      </w:r>
      <w:r w:rsidR="00876020">
        <w:rPr>
          <w:bCs/>
          <w:sz w:val="20"/>
          <w:szCs w:val="20"/>
        </w:rPr>
        <w:t xml:space="preserve">large academic medical centers in </w:t>
      </w:r>
      <w:r w:rsidR="007D2E6E" w:rsidRPr="007D2E6E">
        <w:rPr>
          <w:bCs/>
          <w:sz w:val="20"/>
          <w:szCs w:val="20"/>
        </w:rPr>
        <w:t>the US, however ~80% of the globe still does not have laparoscopic surgery despite being the standard of care.</w:t>
      </w:r>
      <w:r w:rsidR="00B61644">
        <w:rPr>
          <w:bCs/>
          <w:sz w:val="20"/>
          <w:szCs w:val="20"/>
        </w:rPr>
        <w:t xml:space="preserve"> Additionally, ambulatory and rural surgery centers represent a meaningful opportunity.</w:t>
      </w:r>
    </w:p>
    <w:p w14:paraId="7EC837EF" w14:textId="46C2EE46" w:rsidR="000B14E4" w:rsidRDefault="007D2E6E">
      <w:pPr>
        <w:rPr>
          <w:b/>
          <w:sz w:val="20"/>
          <w:szCs w:val="20"/>
        </w:rPr>
      </w:pPr>
      <w:r w:rsidRPr="007D2E6E">
        <w:rPr>
          <w:bCs/>
          <w:sz w:val="20"/>
          <w:szCs w:val="20"/>
        </w:rPr>
        <w:t xml:space="preserve">Currently, there are 4.5M </w:t>
      </w:r>
      <w:r w:rsidR="00B61644">
        <w:rPr>
          <w:bCs/>
          <w:sz w:val="20"/>
          <w:szCs w:val="20"/>
        </w:rPr>
        <w:t xml:space="preserve">annual laparoscopic </w:t>
      </w:r>
      <w:r w:rsidRPr="007D2E6E">
        <w:rPr>
          <w:bCs/>
          <w:sz w:val="20"/>
          <w:szCs w:val="20"/>
        </w:rPr>
        <w:t>procedures performed in the U</w:t>
      </w:r>
      <w:r w:rsidR="00B61644">
        <w:rPr>
          <w:bCs/>
          <w:sz w:val="20"/>
          <w:szCs w:val="20"/>
        </w:rPr>
        <w:t>.</w:t>
      </w:r>
      <w:r w:rsidRPr="007D2E6E">
        <w:rPr>
          <w:bCs/>
          <w:sz w:val="20"/>
          <w:szCs w:val="20"/>
        </w:rPr>
        <w:t>S</w:t>
      </w:r>
      <w:r w:rsidR="00B61644">
        <w:rPr>
          <w:bCs/>
          <w:sz w:val="20"/>
          <w:szCs w:val="20"/>
        </w:rPr>
        <w:t>.</w:t>
      </w:r>
    </w:p>
    <w:p w14:paraId="0AE6016B" w14:textId="77777777" w:rsidR="00B61644" w:rsidRDefault="00F84BEE" w:rsidP="00B61644">
      <w:pPr>
        <w:spacing w:after="0"/>
        <w:rPr>
          <w:bCs/>
          <w:sz w:val="20"/>
          <w:szCs w:val="20"/>
        </w:rPr>
      </w:pPr>
      <w:r w:rsidRPr="00DC09A6">
        <w:rPr>
          <w:b/>
          <w:sz w:val="20"/>
          <w:szCs w:val="20"/>
        </w:rPr>
        <w:t xml:space="preserve">Customers: </w:t>
      </w:r>
      <w:r w:rsidR="00876020">
        <w:rPr>
          <w:bCs/>
          <w:sz w:val="20"/>
          <w:szCs w:val="20"/>
        </w:rPr>
        <w:t xml:space="preserve">Surgeons in multiple specialties: </w:t>
      </w:r>
      <w:r w:rsidR="00876020" w:rsidRPr="007D2E6E">
        <w:rPr>
          <w:bCs/>
          <w:sz w:val="20"/>
          <w:szCs w:val="20"/>
        </w:rPr>
        <w:t>General 28%</w:t>
      </w:r>
      <w:r w:rsidR="00876020">
        <w:rPr>
          <w:bCs/>
          <w:sz w:val="20"/>
          <w:szCs w:val="20"/>
        </w:rPr>
        <w:t xml:space="preserve">, </w:t>
      </w:r>
      <w:r w:rsidR="00876020" w:rsidRPr="007D2E6E">
        <w:rPr>
          <w:bCs/>
          <w:sz w:val="20"/>
          <w:szCs w:val="20"/>
        </w:rPr>
        <w:t>Bariatric 20%</w:t>
      </w:r>
      <w:r w:rsidR="00876020">
        <w:rPr>
          <w:bCs/>
          <w:sz w:val="20"/>
          <w:szCs w:val="20"/>
        </w:rPr>
        <w:t xml:space="preserve">, </w:t>
      </w:r>
      <w:r w:rsidR="00876020" w:rsidRPr="007D2E6E">
        <w:rPr>
          <w:bCs/>
          <w:sz w:val="20"/>
          <w:szCs w:val="20"/>
        </w:rPr>
        <w:t>GYN 20%</w:t>
      </w:r>
      <w:r w:rsidR="00876020">
        <w:rPr>
          <w:bCs/>
          <w:sz w:val="20"/>
          <w:szCs w:val="20"/>
        </w:rPr>
        <w:t xml:space="preserve">, </w:t>
      </w:r>
      <w:r w:rsidR="00876020" w:rsidRPr="007D2E6E">
        <w:rPr>
          <w:bCs/>
          <w:sz w:val="20"/>
          <w:szCs w:val="20"/>
        </w:rPr>
        <w:t>Thoracic 20%</w:t>
      </w:r>
      <w:r w:rsidR="00876020">
        <w:rPr>
          <w:bCs/>
          <w:sz w:val="20"/>
          <w:szCs w:val="20"/>
        </w:rPr>
        <w:t xml:space="preserve">, </w:t>
      </w:r>
      <w:r w:rsidR="00876020" w:rsidRPr="007D2E6E">
        <w:rPr>
          <w:bCs/>
          <w:sz w:val="20"/>
          <w:szCs w:val="20"/>
        </w:rPr>
        <w:t>Other 12%</w:t>
      </w:r>
      <w:r w:rsidR="00876020">
        <w:rPr>
          <w:bCs/>
          <w:sz w:val="20"/>
          <w:szCs w:val="20"/>
        </w:rPr>
        <w:t>. Administrators, particularly in leadership and supply chain.</w:t>
      </w:r>
    </w:p>
    <w:p w14:paraId="480CB358" w14:textId="51077F28" w:rsidR="009906DB" w:rsidRDefault="00F84BEE" w:rsidP="009906DB">
      <w:pPr>
        <w:rPr>
          <w:sz w:val="20"/>
          <w:szCs w:val="20"/>
        </w:rPr>
      </w:pPr>
      <w:r w:rsidRPr="00DC09A6">
        <w:rPr>
          <w:sz w:val="20"/>
          <w:szCs w:val="20"/>
        </w:rPr>
        <w:br/>
      </w:r>
      <w:r w:rsidRPr="00DC09A6">
        <w:rPr>
          <w:b/>
          <w:sz w:val="20"/>
          <w:szCs w:val="20"/>
        </w:rPr>
        <w:t>Sales/Marketing Strategy:</w:t>
      </w:r>
      <w:r w:rsidR="009906DB">
        <w:rPr>
          <w:b/>
          <w:sz w:val="20"/>
          <w:szCs w:val="20"/>
        </w:rPr>
        <w:t xml:space="preserve">  </w:t>
      </w:r>
      <w:r w:rsidR="009906DB" w:rsidRPr="009906DB">
        <w:rPr>
          <w:sz w:val="20"/>
          <w:szCs w:val="20"/>
        </w:rPr>
        <w:t xml:space="preserve">We are attacking the market with a "Seal Team" of </w:t>
      </w:r>
      <w:r w:rsidR="00B61644">
        <w:rPr>
          <w:sz w:val="20"/>
          <w:szCs w:val="20"/>
        </w:rPr>
        <w:t xml:space="preserve">highly experienced </w:t>
      </w:r>
      <w:r w:rsidR="009906DB" w:rsidRPr="009906DB">
        <w:rPr>
          <w:sz w:val="20"/>
          <w:szCs w:val="20"/>
        </w:rPr>
        <w:t>direct sales leaders</w:t>
      </w:r>
      <w:r w:rsidR="00B61644">
        <w:rPr>
          <w:sz w:val="20"/>
          <w:szCs w:val="20"/>
        </w:rPr>
        <w:t xml:space="preserve"> (4+)</w:t>
      </w:r>
      <w:r w:rsidR="009906DB" w:rsidRPr="009906DB">
        <w:rPr>
          <w:sz w:val="20"/>
          <w:szCs w:val="20"/>
        </w:rPr>
        <w:t>. We have pre-orders and POs in multiple centers and will launch our first human-use units in Q1, 23'.</w:t>
      </w:r>
    </w:p>
    <w:p w14:paraId="7C6C4179" w14:textId="5AF6144E" w:rsidR="00B61644" w:rsidRPr="00B61644" w:rsidRDefault="00F84BEE" w:rsidP="00B61644">
      <w:pPr>
        <w:rPr>
          <w:bCs/>
          <w:sz w:val="20"/>
          <w:szCs w:val="20"/>
        </w:rPr>
      </w:pPr>
      <w:r w:rsidRPr="00DC09A6">
        <w:rPr>
          <w:b/>
          <w:sz w:val="20"/>
          <w:szCs w:val="20"/>
        </w:rPr>
        <w:t xml:space="preserve">Business model: </w:t>
      </w:r>
      <w:r w:rsidR="00B61644" w:rsidRPr="00B61644">
        <w:rPr>
          <w:bCs/>
          <w:sz w:val="20"/>
          <w:szCs w:val="20"/>
        </w:rPr>
        <w:t xml:space="preserve">Commercially, a focused </w:t>
      </w:r>
      <w:r w:rsidR="00B61644">
        <w:rPr>
          <w:bCs/>
          <w:sz w:val="20"/>
          <w:szCs w:val="20"/>
        </w:rPr>
        <w:t xml:space="preserve">initial </w:t>
      </w:r>
      <w:r w:rsidR="00B61644" w:rsidRPr="00B61644">
        <w:rPr>
          <w:bCs/>
          <w:sz w:val="20"/>
          <w:szCs w:val="20"/>
        </w:rPr>
        <w:t xml:space="preserve">launch to control quality, feedback loops and to generate deep relationships and steady ordering patterns. </w:t>
      </w:r>
    </w:p>
    <w:p w14:paraId="30BAD605" w14:textId="0DCCF52C" w:rsidR="00B61644" w:rsidRPr="00B61644" w:rsidRDefault="00B61644" w:rsidP="00B61644">
      <w:pPr>
        <w:rPr>
          <w:bCs/>
          <w:sz w:val="20"/>
          <w:szCs w:val="20"/>
        </w:rPr>
      </w:pPr>
      <w:r w:rsidRPr="00B61644">
        <w:rPr>
          <w:bCs/>
          <w:sz w:val="20"/>
          <w:szCs w:val="20"/>
        </w:rPr>
        <w:t xml:space="preserve">Operationally, we have a clear path to cut COGS by 50%+ </w:t>
      </w:r>
      <w:r>
        <w:rPr>
          <w:bCs/>
          <w:sz w:val="20"/>
          <w:szCs w:val="20"/>
        </w:rPr>
        <w:t>and scale up to demand.</w:t>
      </w:r>
    </w:p>
    <w:p w14:paraId="56BC249D" w14:textId="0AE65202" w:rsidR="00612FA5" w:rsidRDefault="00B61644">
      <w:pPr>
        <w:rPr>
          <w:b/>
          <w:sz w:val="20"/>
          <w:szCs w:val="20"/>
        </w:rPr>
      </w:pPr>
      <w:r w:rsidRPr="00B61644">
        <w:rPr>
          <w:bCs/>
          <w:sz w:val="20"/>
          <w:szCs w:val="20"/>
        </w:rPr>
        <w:t>Financially, we will continue to be efficient - 4 FDA clearances and 4 patents with only $7M spent.</w:t>
      </w:r>
    </w:p>
    <w:p w14:paraId="08A7E42E" w14:textId="1F36B6AC" w:rsidR="000B14E4" w:rsidRPr="00885D86" w:rsidRDefault="00F84BEE">
      <w:pPr>
        <w:rPr>
          <w:sz w:val="20"/>
          <w:szCs w:val="20"/>
        </w:rPr>
      </w:pPr>
      <w:r w:rsidRPr="00DC09A6">
        <w:rPr>
          <w:b/>
          <w:sz w:val="20"/>
          <w:szCs w:val="20"/>
        </w:rPr>
        <w:t>Competitors:</w:t>
      </w:r>
      <w:r w:rsidR="00B61644">
        <w:rPr>
          <w:b/>
          <w:sz w:val="20"/>
          <w:szCs w:val="20"/>
        </w:rPr>
        <w:t xml:space="preserve"> </w:t>
      </w:r>
      <w:r w:rsidR="00B61644">
        <w:rPr>
          <w:bCs/>
          <w:sz w:val="20"/>
          <w:szCs w:val="20"/>
        </w:rPr>
        <w:t>Stryker, Olympus, Karl Storz, Richard Wolf. None of them have a single-use laparoscope.</w:t>
      </w:r>
    </w:p>
    <w:tbl>
      <w:tblPr>
        <w:tblStyle w:val="TableGrid"/>
        <w:tblW w:w="4022" w:type="dxa"/>
        <w:tblLook w:val="04A0" w:firstRow="1" w:lastRow="0" w:firstColumn="1" w:lastColumn="0" w:noHBand="0" w:noVBand="1"/>
      </w:tblPr>
      <w:tblGrid>
        <w:gridCol w:w="1288"/>
        <w:gridCol w:w="911"/>
        <w:gridCol w:w="911"/>
        <w:gridCol w:w="912"/>
      </w:tblGrid>
      <w:tr w:rsidR="00B61644" w:rsidRPr="00DC09A6" w14:paraId="6282203B" w14:textId="77777777" w:rsidTr="00B61644">
        <w:trPr>
          <w:trHeight w:val="288"/>
        </w:trPr>
        <w:tc>
          <w:tcPr>
            <w:tcW w:w="1288" w:type="dxa"/>
            <w:shd w:val="clear" w:color="auto" w:fill="E7E6E6" w:themeFill="background2"/>
          </w:tcPr>
          <w:p w14:paraId="2BE96F8F" w14:textId="77777777" w:rsidR="00B61644" w:rsidRPr="000B14E4" w:rsidRDefault="00B61644">
            <w:pPr>
              <w:rPr>
                <w:bCs/>
                <w:sz w:val="20"/>
                <w:szCs w:val="20"/>
              </w:rPr>
            </w:pPr>
            <w:r w:rsidRPr="000B14E4">
              <w:rPr>
                <w:bCs/>
                <w:sz w:val="20"/>
                <w:szCs w:val="20"/>
              </w:rPr>
              <w:t>Financials*</w:t>
            </w:r>
          </w:p>
        </w:tc>
        <w:tc>
          <w:tcPr>
            <w:tcW w:w="911" w:type="dxa"/>
            <w:shd w:val="clear" w:color="auto" w:fill="E7E6E6" w:themeFill="background2"/>
          </w:tcPr>
          <w:p w14:paraId="3569994A" w14:textId="7F0C203E" w:rsidR="00B61644" w:rsidRPr="000B14E4" w:rsidRDefault="00B61644" w:rsidP="0067778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2023</w:t>
            </w:r>
          </w:p>
        </w:tc>
        <w:tc>
          <w:tcPr>
            <w:tcW w:w="911" w:type="dxa"/>
            <w:shd w:val="clear" w:color="auto" w:fill="E7E6E6" w:themeFill="background2"/>
          </w:tcPr>
          <w:p w14:paraId="2F2A8BA4" w14:textId="25152B1E" w:rsidR="00B61644" w:rsidRPr="000B14E4" w:rsidRDefault="00B61644" w:rsidP="0067778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2024</w:t>
            </w:r>
          </w:p>
        </w:tc>
        <w:tc>
          <w:tcPr>
            <w:tcW w:w="912" w:type="dxa"/>
            <w:shd w:val="clear" w:color="auto" w:fill="E7E6E6" w:themeFill="background2"/>
          </w:tcPr>
          <w:p w14:paraId="0E3BF1AA" w14:textId="4F38CF94" w:rsidR="00B61644" w:rsidRPr="000B14E4" w:rsidRDefault="00B61644" w:rsidP="0067778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2025</w:t>
            </w:r>
          </w:p>
        </w:tc>
      </w:tr>
      <w:tr w:rsidR="00B61644" w:rsidRPr="00DC09A6" w14:paraId="40CE91B7" w14:textId="77777777" w:rsidTr="00B61644">
        <w:trPr>
          <w:trHeight w:val="271"/>
        </w:trPr>
        <w:tc>
          <w:tcPr>
            <w:tcW w:w="1288" w:type="dxa"/>
          </w:tcPr>
          <w:p w14:paraId="351B5FE2" w14:textId="449D40F0" w:rsidR="00B61644" w:rsidRPr="00DC09A6" w:rsidRDefault="00B61644">
            <w:pPr>
              <w:rPr>
                <w:bCs/>
                <w:sz w:val="20"/>
                <w:szCs w:val="20"/>
              </w:rPr>
            </w:pPr>
            <w:r w:rsidRPr="00DC09A6">
              <w:rPr>
                <w:bCs/>
                <w:sz w:val="20"/>
                <w:szCs w:val="20"/>
              </w:rPr>
              <w:t>Rev</w:t>
            </w:r>
            <w:r>
              <w:rPr>
                <w:bCs/>
                <w:sz w:val="20"/>
                <w:szCs w:val="20"/>
              </w:rPr>
              <w:t>enue</w:t>
            </w:r>
          </w:p>
        </w:tc>
        <w:tc>
          <w:tcPr>
            <w:tcW w:w="911" w:type="dxa"/>
          </w:tcPr>
          <w:p w14:paraId="763A42E1" w14:textId="3727FC7F" w:rsidR="00B61644" w:rsidRPr="00DC09A6" w:rsidRDefault="00B61644" w:rsidP="0067778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5,000</w:t>
            </w:r>
          </w:p>
        </w:tc>
        <w:tc>
          <w:tcPr>
            <w:tcW w:w="911" w:type="dxa"/>
          </w:tcPr>
          <w:p w14:paraId="3424B384" w14:textId="5C597A54" w:rsidR="00B61644" w:rsidRPr="00DC09A6" w:rsidRDefault="00B61644" w:rsidP="0067778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23,000</w:t>
            </w:r>
          </w:p>
        </w:tc>
        <w:tc>
          <w:tcPr>
            <w:tcW w:w="912" w:type="dxa"/>
          </w:tcPr>
          <w:p w14:paraId="7F079981" w14:textId="217FC6F9" w:rsidR="00B61644" w:rsidRPr="00DC09A6" w:rsidRDefault="00B61644" w:rsidP="0067778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61,000</w:t>
            </w:r>
          </w:p>
        </w:tc>
      </w:tr>
      <w:tr w:rsidR="00B61644" w:rsidRPr="00DC09A6" w14:paraId="17FC95A6" w14:textId="77777777" w:rsidTr="00B61644">
        <w:trPr>
          <w:trHeight w:val="288"/>
        </w:trPr>
        <w:tc>
          <w:tcPr>
            <w:tcW w:w="1288" w:type="dxa"/>
          </w:tcPr>
          <w:p w14:paraId="4FB8F5F1" w14:textId="77777777" w:rsidR="00B61644" w:rsidRPr="00DC09A6" w:rsidRDefault="00B61644">
            <w:pPr>
              <w:rPr>
                <w:bCs/>
                <w:sz w:val="20"/>
                <w:szCs w:val="20"/>
              </w:rPr>
            </w:pPr>
            <w:r w:rsidRPr="00DC09A6">
              <w:rPr>
                <w:bCs/>
                <w:sz w:val="20"/>
                <w:szCs w:val="20"/>
              </w:rPr>
              <w:t>Expenditure</w:t>
            </w:r>
          </w:p>
        </w:tc>
        <w:tc>
          <w:tcPr>
            <w:tcW w:w="911" w:type="dxa"/>
          </w:tcPr>
          <w:p w14:paraId="05BFFDF0" w14:textId="56A4384D" w:rsidR="00B61644" w:rsidRPr="00DC09A6" w:rsidRDefault="00B61644" w:rsidP="0067778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  <w:r w:rsidR="00677783">
              <w:rPr>
                <w:bCs/>
                <w:sz w:val="20"/>
                <w:szCs w:val="20"/>
              </w:rPr>
              <w:t>,000</w:t>
            </w:r>
          </w:p>
        </w:tc>
        <w:tc>
          <w:tcPr>
            <w:tcW w:w="911" w:type="dxa"/>
          </w:tcPr>
          <w:p w14:paraId="317D9C6E" w14:textId="025F91EC" w:rsidR="00B61644" w:rsidRPr="00DC09A6" w:rsidRDefault="00B61644" w:rsidP="0067778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19,000</w:t>
            </w:r>
          </w:p>
        </w:tc>
        <w:tc>
          <w:tcPr>
            <w:tcW w:w="912" w:type="dxa"/>
          </w:tcPr>
          <w:p w14:paraId="3AE7034D" w14:textId="57A9FB21" w:rsidR="00B61644" w:rsidRPr="00DC09A6" w:rsidRDefault="00B61644" w:rsidP="0067778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39,000</w:t>
            </w:r>
          </w:p>
        </w:tc>
      </w:tr>
      <w:tr w:rsidR="00B61644" w:rsidRPr="00DC09A6" w14:paraId="3D61B22E" w14:textId="77777777" w:rsidTr="00B61644">
        <w:trPr>
          <w:trHeight w:val="271"/>
        </w:trPr>
        <w:tc>
          <w:tcPr>
            <w:tcW w:w="1288" w:type="dxa"/>
          </w:tcPr>
          <w:p w14:paraId="5005B0A9" w14:textId="77777777" w:rsidR="00B61644" w:rsidRPr="00DC09A6" w:rsidRDefault="00B61644">
            <w:pPr>
              <w:rPr>
                <w:bCs/>
                <w:sz w:val="20"/>
                <w:szCs w:val="20"/>
              </w:rPr>
            </w:pPr>
            <w:r w:rsidRPr="00DC09A6">
              <w:rPr>
                <w:bCs/>
                <w:sz w:val="20"/>
                <w:szCs w:val="20"/>
              </w:rPr>
              <w:t>Net</w:t>
            </w:r>
          </w:p>
        </w:tc>
        <w:tc>
          <w:tcPr>
            <w:tcW w:w="911" w:type="dxa"/>
          </w:tcPr>
          <w:p w14:paraId="05571572" w14:textId="2268B98A" w:rsidR="00B61644" w:rsidRPr="00DC09A6" w:rsidRDefault="00677783" w:rsidP="0067778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</w:t>
            </w:r>
            <w:r w:rsidR="00B61644">
              <w:rPr>
                <w:bCs/>
                <w:sz w:val="20"/>
                <w:szCs w:val="20"/>
              </w:rPr>
              <w:t>7</w:t>
            </w:r>
            <w:r>
              <w:rPr>
                <w:bCs/>
                <w:sz w:val="20"/>
                <w:szCs w:val="20"/>
              </w:rPr>
              <w:t>00)</w:t>
            </w:r>
          </w:p>
        </w:tc>
        <w:tc>
          <w:tcPr>
            <w:tcW w:w="911" w:type="dxa"/>
          </w:tcPr>
          <w:p w14:paraId="78DE65EA" w14:textId="36FB91BA" w:rsidR="00B61644" w:rsidRPr="00DC09A6" w:rsidRDefault="00B61644" w:rsidP="0067778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3,000</w:t>
            </w:r>
          </w:p>
        </w:tc>
        <w:tc>
          <w:tcPr>
            <w:tcW w:w="912" w:type="dxa"/>
          </w:tcPr>
          <w:p w14:paraId="06F8C85C" w14:textId="10B0297C" w:rsidR="00B61644" w:rsidRPr="00DC09A6" w:rsidRDefault="00B61644" w:rsidP="0067778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23,000</w:t>
            </w:r>
          </w:p>
        </w:tc>
      </w:tr>
    </w:tbl>
    <w:p w14:paraId="67FD512C" w14:textId="03FDAEE7" w:rsidR="003B546C" w:rsidRPr="00DC09A6" w:rsidRDefault="003B546C" w:rsidP="003B546C">
      <w:pPr>
        <w:rPr>
          <w:bCs/>
          <w:sz w:val="20"/>
          <w:szCs w:val="20"/>
        </w:rPr>
      </w:pPr>
      <w:r w:rsidRPr="00DC09A6">
        <w:rPr>
          <w:bCs/>
          <w:sz w:val="20"/>
          <w:szCs w:val="20"/>
        </w:rPr>
        <w:t xml:space="preserve">*In </w:t>
      </w:r>
      <w:r w:rsidR="00677783">
        <w:rPr>
          <w:bCs/>
          <w:sz w:val="20"/>
          <w:szCs w:val="20"/>
        </w:rPr>
        <w:t>Thousand</w:t>
      </w:r>
      <w:r w:rsidR="00B61644">
        <w:rPr>
          <w:bCs/>
          <w:sz w:val="20"/>
          <w:szCs w:val="20"/>
        </w:rPr>
        <w:t>s</w:t>
      </w:r>
      <w:r w:rsidR="00677783">
        <w:rPr>
          <w:bCs/>
          <w:sz w:val="20"/>
          <w:szCs w:val="20"/>
        </w:rPr>
        <w:t xml:space="preserve"> (000)</w:t>
      </w:r>
      <w:r w:rsidRPr="00DC09A6">
        <w:rPr>
          <w:bCs/>
          <w:sz w:val="20"/>
          <w:szCs w:val="20"/>
        </w:rPr>
        <w:t xml:space="preserve"> in USD</w:t>
      </w:r>
    </w:p>
    <w:p w14:paraId="7C1FE33E" w14:textId="77777777" w:rsidR="000B14E4" w:rsidRDefault="000B14E4" w:rsidP="003201AC">
      <w:pPr>
        <w:spacing w:after="0" w:line="240" w:lineRule="auto"/>
        <w:rPr>
          <w:b/>
          <w:sz w:val="20"/>
          <w:szCs w:val="20"/>
        </w:rPr>
      </w:pPr>
    </w:p>
    <w:p w14:paraId="6E5DAEB1" w14:textId="50585AA4" w:rsidR="00B01C98" w:rsidRPr="003B546C" w:rsidRDefault="0044742D" w:rsidP="003201AC">
      <w:pPr>
        <w:spacing w:after="0" w:line="240" w:lineRule="auto"/>
        <w:rPr>
          <w:sz w:val="20"/>
          <w:szCs w:val="20"/>
        </w:rPr>
      </w:pPr>
      <w:r w:rsidRPr="003B546C">
        <w:rPr>
          <w:b/>
          <w:sz w:val="20"/>
          <w:szCs w:val="20"/>
        </w:rPr>
        <w:t>Company Profile:</w:t>
      </w:r>
      <w:r w:rsidRPr="003B546C">
        <w:rPr>
          <w:b/>
          <w:sz w:val="20"/>
          <w:szCs w:val="20"/>
        </w:rPr>
        <w:br/>
      </w:r>
      <w:r w:rsidR="00B01C98" w:rsidRPr="003B546C">
        <w:rPr>
          <w:sz w:val="20"/>
          <w:szCs w:val="20"/>
        </w:rPr>
        <w:t xml:space="preserve">URL: </w:t>
      </w:r>
      <w:hyperlink r:id="rId8" w:history="1">
        <w:r w:rsidR="009906DB" w:rsidRPr="000E2C1B">
          <w:rPr>
            <w:rStyle w:val="Hyperlink"/>
            <w:sz w:val="20"/>
            <w:szCs w:val="20"/>
          </w:rPr>
          <w:t>https://xenocor.com/</w:t>
        </w:r>
      </w:hyperlink>
      <w:r w:rsidR="009906DB">
        <w:rPr>
          <w:sz w:val="20"/>
          <w:szCs w:val="20"/>
        </w:rPr>
        <w:t xml:space="preserve"> </w:t>
      </w:r>
    </w:p>
    <w:p w14:paraId="1B03AF2B" w14:textId="0E62CD44" w:rsidR="00B01C98" w:rsidRPr="003B546C" w:rsidRDefault="00B01C98" w:rsidP="00B01C98">
      <w:pPr>
        <w:spacing w:after="0" w:line="240" w:lineRule="auto"/>
        <w:rPr>
          <w:sz w:val="20"/>
          <w:szCs w:val="20"/>
        </w:rPr>
      </w:pPr>
      <w:r w:rsidRPr="003B546C">
        <w:rPr>
          <w:sz w:val="20"/>
          <w:szCs w:val="20"/>
        </w:rPr>
        <w:t xml:space="preserve">Industry: </w:t>
      </w:r>
      <w:r w:rsidR="009906DB">
        <w:rPr>
          <w:sz w:val="20"/>
          <w:szCs w:val="20"/>
        </w:rPr>
        <w:t>Medical Device</w:t>
      </w:r>
    </w:p>
    <w:p w14:paraId="7763C9A1" w14:textId="301C59FD" w:rsidR="00B01C98" w:rsidRPr="003B546C" w:rsidRDefault="00B01C98" w:rsidP="00B01C98">
      <w:pPr>
        <w:spacing w:after="0" w:line="240" w:lineRule="auto"/>
        <w:rPr>
          <w:sz w:val="20"/>
          <w:szCs w:val="20"/>
        </w:rPr>
      </w:pPr>
      <w:r w:rsidRPr="003B546C">
        <w:rPr>
          <w:sz w:val="20"/>
          <w:szCs w:val="20"/>
        </w:rPr>
        <w:t>Employees:</w:t>
      </w:r>
      <w:r w:rsidR="009906DB">
        <w:rPr>
          <w:sz w:val="20"/>
          <w:szCs w:val="20"/>
        </w:rPr>
        <w:t xml:space="preserve"> 4 Full Time</w:t>
      </w:r>
    </w:p>
    <w:p w14:paraId="4A3B0A7E" w14:textId="77777777" w:rsidR="00B01C98" w:rsidRPr="003B546C" w:rsidRDefault="0044742D" w:rsidP="00B01C98">
      <w:pPr>
        <w:spacing w:after="0" w:line="240" w:lineRule="auto"/>
        <w:rPr>
          <w:b/>
          <w:sz w:val="20"/>
          <w:szCs w:val="20"/>
        </w:rPr>
      </w:pPr>
      <w:r w:rsidRPr="003B546C">
        <w:rPr>
          <w:b/>
          <w:sz w:val="20"/>
          <w:szCs w:val="20"/>
        </w:rPr>
        <w:br/>
        <w:t>Contact:</w:t>
      </w:r>
    </w:p>
    <w:p w14:paraId="560E57EB" w14:textId="2D7D4F51" w:rsidR="003201AC" w:rsidRDefault="009906DB" w:rsidP="00B01C9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Charles DeCoster IV</w:t>
      </w:r>
    </w:p>
    <w:p w14:paraId="7F4FAB88" w14:textId="2B656728" w:rsidR="003201AC" w:rsidRDefault="009906DB" w:rsidP="00B01C9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Charles@xenocor.com</w:t>
      </w:r>
    </w:p>
    <w:p w14:paraId="2E748674" w14:textId="5B6506B1" w:rsidR="0095092D" w:rsidRPr="003201AC" w:rsidRDefault="009906DB" w:rsidP="00B01C9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435-680-9782</w:t>
      </w:r>
      <w:r w:rsidR="0044742D" w:rsidRPr="003B546C">
        <w:rPr>
          <w:b/>
          <w:sz w:val="20"/>
          <w:szCs w:val="20"/>
        </w:rPr>
        <w:br/>
      </w:r>
      <w:r w:rsidR="0044742D" w:rsidRPr="003B546C">
        <w:rPr>
          <w:b/>
          <w:sz w:val="20"/>
          <w:szCs w:val="20"/>
        </w:rPr>
        <w:br/>
        <w:t>Financial Information:</w:t>
      </w:r>
    </w:p>
    <w:p w14:paraId="4756E855" w14:textId="77777777" w:rsidR="0095092D" w:rsidRPr="003B546C" w:rsidRDefault="0095092D" w:rsidP="00B01C98">
      <w:pPr>
        <w:spacing w:after="0" w:line="240" w:lineRule="auto"/>
        <w:rPr>
          <w:sz w:val="20"/>
          <w:szCs w:val="20"/>
        </w:rPr>
      </w:pPr>
    </w:p>
    <w:p w14:paraId="6C1BD6B3" w14:textId="4B8BF5E3" w:rsidR="0095092D" w:rsidRPr="003B546C" w:rsidRDefault="003201AC" w:rsidP="00B01C98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Previous Capital:</w:t>
      </w:r>
      <w:r w:rsidR="009906DB">
        <w:rPr>
          <w:b/>
          <w:sz w:val="20"/>
          <w:szCs w:val="20"/>
        </w:rPr>
        <w:t xml:space="preserve"> </w:t>
      </w:r>
      <w:r w:rsidR="009906DB" w:rsidRPr="00677783">
        <w:rPr>
          <w:bCs/>
          <w:sz w:val="20"/>
          <w:szCs w:val="20"/>
        </w:rPr>
        <w:t>$8.</w:t>
      </w:r>
      <w:r w:rsidR="00677783">
        <w:rPr>
          <w:bCs/>
          <w:sz w:val="20"/>
          <w:szCs w:val="20"/>
        </w:rPr>
        <w:t>2</w:t>
      </w:r>
      <w:r w:rsidR="009906DB" w:rsidRPr="00677783">
        <w:rPr>
          <w:bCs/>
          <w:sz w:val="20"/>
          <w:szCs w:val="20"/>
        </w:rPr>
        <w:t>M total</w:t>
      </w:r>
    </w:p>
    <w:p w14:paraId="0308785C" w14:textId="1C0D080F" w:rsidR="0095092D" w:rsidRPr="003B546C" w:rsidRDefault="0095092D" w:rsidP="00B01C98">
      <w:pPr>
        <w:spacing w:after="0" w:line="240" w:lineRule="auto"/>
        <w:rPr>
          <w:b/>
          <w:sz w:val="20"/>
          <w:szCs w:val="20"/>
        </w:rPr>
      </w:pPr>
      <w:r w:rsidRPr="003B546C">
        <w:rPr>
          <w:b/>
          <w:sz w:val="20"/>
          <w:szCs w:val="20"/>
        </w:rPr>
        <w:t xml:space="preserve">Founders Investment: </w:t>
      </w:r>
      <w:r w:rsidR="00677783" w:rsidRPr="00677783">
        <w:rPr>
          <w:bCs/>
          <w:sz w:val="20"/>
          <w:szCs w:val="20"/>
        </w:rPr>
        <w:t>$49</w:t>
      </w:r>
      <w:r w:rsidR="00677783">
        <w:rPr>
          <w:bCs/>
          <w:sz w:val="20"/>
          <w:szCs w:val="20"/>
        </w:rPr>
        <w:t>5,000</w:t>
      </w:r>
    </w:p>
    <w:p w14:paraId="76FE011D" w14:textId="0D099A76" w:rsidR="0095092D" w:rsidRPr="007D2E6E" w:rsidRDefault="0095092D" w:rsidP="00B01C98">
      <w:pPr>
        <w:spacing w:after="0" w:line="240" w:lineRule="auto"/>
        <w:rPr>
          <w:b/>
          <w:bCs/>
          <w:sz w:val="20"/>
          <w:szCs w:val="20"/>
        </w:rPr>
      </w:pPr>
      <w:r w:rsidRPr="003B546C">
        <w:rPr>
          <w:b/>
          <w:sz w:val="20"/>
          <w:szCs w:val="20"/>
        </w:rPr>
        <w:t>Monthly burn Rate</w:t>
      </w:r>
      <w:r w:rsidR="003201AC">
        <w:rPr>
          <w:sz w:val="20"/>
          <w:szCs w:val="20"/>
        </w:rPr>
        <w:t>:</w:t>
      </w:r>
      <w:r w:rsidR="009906DB">
        <w:rPr>
          <w:sz w:val="20"/>
          <w:szCs w:val="20"/>
        </w:rPr>
        <w:t xml:space="preserve"> </w:t>
      </w:r>
      <w:r w:rsidR="009906DB" w:rsidRPr="00677783">
        <w:rPr>
          <w:sz w:val="20"/>
          <w:szCs w:val="20"/>
        </w:rPr>
        <w:t>$120,000</w:t>
      </w:r>
    </w:p>
    <w:p w14:paraId="097DAF60" w14:textId="0B66FE96" w:rsidR="0095092D" w:rsidRPr="00677783" w:rsidRDefault="0095092D" w:rsidP="00B01C98">
      <w:pPr>
        <w:spacing w:after="0" w:line="240" w:lineRule="auto"/>
        <w:rPr>
          <w:b/>
          <w:sz w:val="20"/>
          <w:szCs w:val="20"/>
        </w:rPr>
      </w:pPr>
      <w:r w:rsidRPr="003B546C">
        <w:rPr>
          <w:b/>
          <w:sz w:val="20"/>
          <w:szCs w:val="20"/>
        </w:rPr>
        <w:t>Pre Money valuation:</w:t>
      </w:r>
      <w:r w:rsidR="009906DB">
        <w:rPr>
          <w:b/>
          <w:sz w:val="20"/>
          <w:szCs w:val="20"/>
        </w:rPr>
        <w:t xml:space="preserve"> </w:t>
      </w:r>
      <w:r w:rsidR="009906DB" w:rsidRPr="00677783">
        <w:rPr>
          <w:bCs/>
          <w:sz w:val="20"/>
          <w:szCs w:val="20"/>
        </w:rPr>
        <w:t>$25M</w:t>
      </w:r>
      <w:r w:rsidR="0044742D" w:rsidRPr="003B546C">
        <w:rPr>
          <w:b/>
          <w:sz w:val="20"/>
          <w:szCs w:val="20"/>
        </w:rPr>
        <w:br/>
      </w:r>
      <w:r w:rsidR="0044742D" w:rsidRPr="003B546C">
        <w:rPr>
          <w:b/>
          <w:sz w:val="20"/>
          <w:szCs w:val="20"/>
        </w:rPr>
        <w:br/>
      </w:r>
      <w:r w:rsidR="0044742D" w:rsidRPr="00677783">
        <w:rPr>
          <w:b/>
          <w:sz w:val="20"/>
          <w:szCs w:val="20"/>
        </w:rPr>
        <w:t>Management:</w:t>
      </w:r>
      <w:r w:rsidR="009906DB" w:rsidRPr="00677783">
        <w:rPr>
          <w:b/>
          <w:sz w:val="20"/>
          <w:szCs w:val="20"/>
        </w:rPr>
        <w:t xml:space="preserve"> </w:t>
      </w:r>
    </w:p>
    <w:p w14:paraId="09416EBA" w14:textId="64114C54" w:rsidR="009906DB" w:rsidRPr="00677783" w:rsidRDefault="009906DB" w:rsidP="00B01C98">
      <w:pPr>
        <w:spacing w:after="0" w:line="240" w:lineRule="auto"/>
        <w:rPr>
          <w:bCs/>
          <w:sz w:val="20"/>
          <w:szCs w:val="20"/>
        </w:rPr>
      </w:pPr>
      <w:r w:rsidRPr="00677783">
        <w:rPr>
          <w:bCs/>
          <w:sz w:val="20"/>
          <w:szCs w:val="20"/>
        </w:rPr>
        <w:t>Charles DeCoster IV – CEO</w:t>
      </w:r>
    </w:p>
    <w:p w14:paraId="20982A66" w14:textId="044569B6" w:rsidR="009906DB" w:rsidRPr="00677783" w:rsidRDefault="009906DB" w:rsidP="00B01C98">
      <w:pPr>
        <w:spacing w:after="0" w:line="240" w:lineRule="auto"/>
        <w:rPr>
          <w:bCs/>
          <w:sz w:val="20"/>
          <w:szCs w:val="20"/>
        </w:rPr>
      </w:pPr>
      <w:r w:rsidRPr="00677783">
        <w:rPr>
          <w:bCs/>
          <w:sz w:val="20"/>
          <w:szCs w:val="20"/>
        </w:rPr>
        <w:t xml:space="preserve">Tony Watson – COO </w:t>
      </w:r>
    </w:p>
    <w:p w14:paraId="7B489B51" w14:textId="77777777" w:rsidR="009906DB" w:rsidRPr="00677783" w:rsidRDefault="009906DB" w:rsidP="00B01C98">
      <w:pPr>
        <w:spacing w:after="0" w:line="240" w:lineRule="auto"/>
        <w:rPr>
          <w:bCs/>
          <w:sz w:val="20"/>
          <w:szCs w:val="20"/>
        </w:rPr>
      </w:pPr>
      <w:r w:rsidRPr="00677783">
        <w:rPr>
          <w:bCs/>
          <w:sz w:val="20"/>
          <w:szCs w:val="20"/>
        </w:rPr>
        <w:t>AJ Dorff – North AVP</w:t>
      </w:r>
    </w:p>
    <w:p w14:paraId="35BDA767" w14:textId="50FCE55D" w:rsidR="00A94478" w:rsidRPr="003B546C" w:rsidRDefault="009906DB" w:rsidP="00B01C98">
      <w:pPr>
        <w:spacing w:after="0" w:line="240" w:lineRule="auto"/>
        <w:rPr>
          <w:b/>
          <w:sz w:val="20"/>
          <w:szCs w:val="20"/>
        </w:rPr>
      </w:pPr>
      <w:r w:rsidRPr="00677783">
        <w:rPr>
          <w:bCs/>
          <w:sz w:val="20"/>
          <w:szCs w:val="20"/>
        </w:rPr>
        <w:t>Christian Kirschner – East AVP</w:t>
      </w:r>
      <w:r w:rsidR="0044742D" w:rsidRPr="00677783">
        <w:rPr>
          <w:bCs/>
          <w:sz w:val="20"/>
          <w:szCs w:val="20"/>
        </w:rPr>
        <w:br/>
      </w:r>
      <w:r w:rsidR="0044742D" w:rsidRPr="003B546C">
        <w:rPr>
          <w:b/>
          <w:sz w:val="20"/>
          <w:szCs w:val="20"/>
        </w:rPr>
        <w:br/>
      </w:r>
      <w:r w:rsidR="00677783">
        <w:rPr>
          <w:b/>
          <w:sz w:val="20"/>
          <w:szCs w:val="20"/>
        </w:rPr>
        <w:t>Board</w:t>
      </w:r>
      <w:r w:rsidR="0044742D" w:rsidRPr="003B546C">
        <w:rPr>
          <w:b/>
          <w:sz w:val="20"/>
          <w:szCs w:val="20"/>
        </w:rPr>
        <w:t>:</w:t>
      </w:r>
    </w:p>
    <w:p w14:paraId="0A793739" w14:textId="720C42DD" w:rsidR="00677783" w:rsidRPr="00677783" w:rsidRDefault="00677783" w:rsidP="00B01C98">
      <w:pPr>
        <w:spacing w:after="0" w:line="240" w:lineRule="auto"/>
        <w:rPr>
          <w:bCs/>
          <w:sz w:val="20"/>
          <w:szCs w:val="20"/>
        </w:rPr>
      </w:pPr>
      <w:r w:rsidRPr="00677783">
        <w:rPr>
          <w:bCs/>
          <w:sz w:val="20"/>
          <w:szCs w:val="20"/>
        </w:rPr>
        <w:t>Dinesh Patel, PhD</w:t>
      </w:r>
      <w:r>
        <w:rPr>
          <w:bCs/>
          <w:sz w:val="20"/>
          <w:szCs w:val="20"/>
        </w:rPr>
        <w:t xml:space="preserve"> – Chairman </w:t>
      </w:r>
    </w:p>
    <w:p w14:paraId="394FCACB" w14:textId="77777777" w:rsidR="00677783" w:rsidRPr="00677783" w:rsidRDefault="00677783" w:rsidP="00B01C98">
      <w:pPr>
        <w:spacing w:after="0" w:line="240" w:lineRule="auto"/>
        <w:rPr>
          <w:bCs/>
          <w:sz w:val="20"/>
          <w:szCs w:val="20"/>
        </w:rPr>
      </w:pPr>
      <w:r w:rsidRPr="00677783">
        <w:rPr>
          <w:bCs/>
          <w:sz w:val="20"/>
          <w:szCs w:val="20"/>
        </w:rPr>
        <w:t>Shawn Fojtik</w:t>
      </w:r>
    </w:p>
    <w:p w14:paraId="79C73320" w14:textId="2FF389B7" w:rsidR="00677783" w:rsidRPr="00677783" w:rsidRDefault="00677783" w:rsidP="00B01C98">
      <w:pPr>
        <w:spacing w:after="0" w:line="240" w:lineRule="auto"/>
        <w:rPr>
          <w:bCs/>
          <w:sz w:val="20"/>
          <w:szCs w:val="20"/>
        </w:rPr>
      </w:pPr>
      <w:r w:rsidRPr="00677783">
        <w:rPr>
          <w:bCs/>
          <w:sz w:val="20"/>
          <w:szCs w:val="20"/>
        </w:rPr>
        <w:t>Mark Foster</w:t>
      </w:r>
      <w:r w:rsidRPr="00677783">
        <w:rPr>
          <w:bCs/>
          <w:sz w:val="20"/>
          <w:szCs w:val="20"/>
        </w:rPr>
        <w:br/>
        <w:t>Jim Hogan</w:t>
      </w:r>
    </w:p>
    <w:p w14:paraId="14AC5CAA" w14:textId="77777777" w:rsidR="00677783" w:rsidRPr="00677783" w:rsidRDefault="00677783" w:rsidP="00B01C98">
      <w:pPr>
        <w:spacing w:after="0" w:line="240" w:lineRule="auto"/>
        <w:rPr>
          <w:bCs/>
          <w:sz w:val="20"/>
          <w:szCs w:val="20"/>
        </w:rPr>
      </w:pPr>
      <w:r w:rsidRPr="00677783">
        <w:rPr>
          <w:bCs/>
          <w:sz w:val="20"/>
          <w:szCs w:val="20"/>
        </w:rPr>
        <w:t>George Baran</w:t>
      </w:r>
    </w:p>
    <w:p w14:paraId="47CBF6BB" w14:textId="702ABD7C" w:rsidR="00A94478" w:rsidRDefault="0044742D" w:rsidP="00B01C98">
      <w:pPr>
        <w:spacing w:after="0" w:line="240" w:lineRule="auto"/>
        <w:rPr>
          <w:b/>
          <w:sz w:val="20"/>
          <w:szCs w:val="20"/>
        </w:rPr>
      </w:pPr>
      <w:r w:rsidRPr="003B546C">
        <w:rPr>
          <w:b/>
          <w:sz w:val="20"/>
          <w:szCs w:val="20"/>
        </w:rPr>
        <w:br/>
        <w:t>Investors:</w:t>
      </w:r>
    </w:p>
    <w:p w14:paraId="32B41F15" w14:textId="6AD694A3" w:rsidR="00677783" w:rsidRPr="00677783" w:rsidRDefault="00677783" w:rsidP="00B01C98">
      <w:pPr>
        <w:spacing w:after="0" w:line="240" w:lineRule="auto"/>
        <w:rPr>
          <w:bCs/>
          <w:sz w:val="20"/>
          <w:szCs w:val="20"/>
        </w:rPr>
      </w:pPr>
      <w:r w:rsidRPr="00677783">
        <w:rPr>
          <w:bCs/>
          <w:sz w:val="20"/>
          <w:szCs w:val="20"/>
        </w:rPr>
        <w:t>Barvest Ventures (</w:t>
      </w:r>
      <w:r>
        <w:rPr>
          <w:bCs/>
          <w:sz w:val="20"/>
          <w:szCs w:val="20"/>
        </w:rPr>
        <w:t>FO</w:t>
      </w:r>
      <w:r w:rsidRPr="00677783">
        <w:rPr>
          <w:bCs/>
          <w:sz w:val="20"/>
          <w:szCs w:val="20"/>
        </w:rPr>
        <w:t xml:space="preserve"> of Trudell Medical)</w:t>
      </w:r>
    </w:p>
    <w:p w14:paraId="7BD8C39D" w14:textId="67B1694F" w:rsidR="00677783" w:rsidRPr="00677783" w:rsidRDefault="00677783" w:rsidP="00B01C98">
      <w:pPr>
        <w:spacing w:after="0" w:line="240" w:lineRule="auto"/>
        <w:rPr>
          <w:bCs/>
          <w:sz w:val="20"/>
          <w:szCs w:val="20"/>
        </w:rPr>
      </w:pPr>
      <w:r w:rsidRPr="00677783">
        <w:rPr>
          <w:bCs/>
          <w:sz w:val="20"/>
          <w:szCs w:val="20"/>
        </w:rPr>
        <w:t>University of Utah</w:t>
      </w:r>
    </w:p>
    <w:p w14:paraId="1C21DF35" w14:textId="40CED63B" w:rsidR="00677783" w:rsidRPr="00677783" w:rsidRDefault="00677783" w:rsidP="00B01C98">
      <w:pPr>
        <w:spacing w:after="0" w:line="240" w:lineRule="auto"/>
        <w:rPr>
          <w:bCs/>
          <w:sz w:val="20"/>
          <w:szCs w:val="20"/>
        </w:rPr>
      </w:pPr>
      <w:r w:rsidRPr="00677783">
        <w:rPr>
          <w:bCs/>
          <w:sz w:val="20"/>
          <w:szCs w:val="20"/>
        </w:rPr>
        <w:t>Friends and Family</w:t>
      </w:r>
    </w:p>
    <w:p w14:paraId="252B8318" w14:textId="77777777" w:rsidR="00072D72" w:rsidRDefault="00072D72" w:rsidP="00B01C98">
      <w:pPr>
        <w:spacing w:after="0" w:line="240" w:lineRule="auto"/>
        <w:rPr>
          <w:b/>
          <w:sz w:val="20"/>
          <w:szCs w:val="20"/>
        </w:rPr>
      </w:pPr>
    </w:p>
    <w:p w14:paraId="77DF6D4D" w14:textId="6ABF60CE" w:rsidR="003201AC" w:rsidRDefault="0044742D" w:rsidP="00B01C98">
      <w:pPr>
        <w:spacing w:after="0" w:line="240" w:lineRule="auto"/>
        <w:rPr>
          <w:b/>
          <w:sz w:val="20"/>
          <w:szCs w:val="20"/>
        </w:rPr>
      </w:pPr>
      <w:r w:rsidRPr="003B546C">
        <w:rPr>
          <w:b/>
          <w:sz w:val="20"/>
          <w:szCs w:val="20"/>
        </w:rPr>
        <w:t>Referred By:</w:t>
      </w:r>
    </w:p>
    <w:p w14:paraId="4AF1BBBE" w14:textId="5B6E08AD" w:rsidR="00677783" w:rsidRDefault="00677783" w:rsidP="00B01C98">
      <w:pPr>
        <w:spacing w:after="0" w:line="240" w:lineRule="auto"/>
        <w:rPr>
          <w:bCs/>
          <w:sz w:val="20"/>
          <w:szCs w:val="20"/>
        </w:rPr>
      </w:pPr>
      <w:r w:rsidRPr="00677783">
        <w:rPr>
          <w:bCs/>
          <w:sz w:val="20"/>
          <w:szCs w:val="20"/>
        </w:rPr>
        <w:t>Dinesh Patel, PhD</w:t>
      </w:r>
    </w:p>
    <w:p w14:paraId="31313D36" w14:textId="22C7CD1E" w:rsidR="00677783" w:rsidRDefault="00677783" w:rsidP="00B01C98">
      <w:pP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Founder of successful biotech companies including: TheraTech, Ashni Naturaceuticals and Salus Therapeutics</w:t>
      </w:r>
    </w:p>
    <w:p w14:paraId="216BFC7E" w14:textId="77777777" w:rsidR="00677783" w:rsidRPr="00677783" w:rsidRDefault="00677783" w:rsidP="00B01C98">
      <w:pPr>
        <w:spacing w:after="0" w:line="240" w:lineRule="auto"/>
        <w:rPr>
          <w:bCs/>
          <w:sz w:val="18"/>
          <w:szCs w:val="18"/>
        </w:rPr>
      </w:pPr>
    </w:p>
    <w:sectPr w:rsidR="00677783" w:rsidRPr="00677783" w:rsidSect="009906DB">
      <w:pgSz w:w="12240" w:h="15840"/>
      <w:pgMar w:top="720" w:right="720" w:bottom="720" w:left="720" w:header="720" w:footer="720" w:gutter="0"/>
      <w:cols w:num="2" w:sep="1" w:space="720" w:equalWidth="0">
        <w:col w:w="6720" w:space="720"/>
        <w:col w:w="33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B44F8"/>
    <w:multiLevelType w:val="hybridMultilevel"/>
    <w:tmpl w:val="F0BAB152"/>
    <w:lvl w:ilvl="0" w:tplc="E6943A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D8622D"/>
    <w:multiLevelType w:val="hybridMultilevel"/>
    <w:tmpl w:val="50C4E8D8"/>
    <w:lvl w:ilvl="0" w:tplc="EA36C6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7517858">
    <w:abstractNumId w:val="1"/>
  </w:num>
  <w:num w:numId="2" w16cid:durableId="1089886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BEE"/>
    <w:rsid w:val="00072D72"/>
    <w:rsid w:val="000B14E4"/>
    <w:rsid w:val="0010648B"/>
    <w:rsid w:val="0014303B"/>
    <w:rsid w:val="001D0FA2"/>
    <w:rsid w:val="001E5933"/>
    <w:rsid w:val="00265852"/>
    <w:rsid w:val="002D283D"/>
    <w:rsid w:val="002F4819"/>
    <w:rsid w:val="003201AC"/>
    <w:rsid w:val="003B546C"/>
    <w:rsid w:val="003E5BFF"/>
    <w:rsid w:val="0044742D"/>
    <w:rsid w:val="004E7D33"/>
    <w:rsid w:val="004F10AC"/>
    <w:rsid w:val="005D758D"/>
    <w:rsid w:val="00612FA5"/>
    <w:rsid w:val="0067632C"/>
    <w:rsid w:val="00677783"/>
    <w:rsid w:val="00696A56"/>
    <w:rsid w:val="00772A86"/>
    <w:rsid w:val="007D2E6E"/>
    <w:rsid w:val="007F3416"/>
    <w:rsid w:val="00876020"/>
    <w:rsid w:val="00885D86"/>
    <w:rsid w:val="008F46A6"/>
    <w:rsid w:val="009452F7"/>
    <w:rsid w:val="0095092D"/>
    <w:rsid w:val="009545C9"/>
    <w:rsid w:val="009906DB"/>
    <w:rsid w:val="009964CA"/>
    <w:rsid w:val="009E4815"/>
    <w:rsid w:val="00A94478"/>
    <w:rsid w:val="00AD2DC2"/>
    <w:rsid w:val="00B01C98"/>
    <w:rsid w:val="00B61644"/>
    <w:rsid w:val="00B72BB1"/>
    <w:rsid w:val="00B86EDA"/>
    <w:rsid w:val="00BF1A6B"/>
    <w:rsid w:val="00DA233F"/>
    <w:rsid w:val="00DC09A6"/>
    <w:rsid w:val="00DC4B12"/>
    <w:rsid w:val="00E77250"/>
    <w:rsid w:val="00ED7C1E"/>
    <w:rsid w:val="00F8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4C4D7"/>
  <w15:chartTrackingRefBased/>
  <w15:docId w15:val="{D0B1002B-4C9C-42AA-BE27-65F910471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B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092D"/>
    <w:rPr>
      <w:color w:val="0563C1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B86EDA"/>
  </w:style>
  <w:style w:type="table" w:styleId="TableGrid">
    <w:name w:val="Table Grid"/>
    <w:basedOn w:val="TableNormal"/>
    <w:uiPriority w:val="39"/>
    <w:rsid w:val="00E77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9906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9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enocor.com/" TargetMode="Externa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E2090-7BF5-4BB4-A5CF-FDFBE39BF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Callister</dc:creator>
  <cp:keywords/>
  <dc:description/>
  <cp:lastModifiedBy>Charles DeCoster</cp:lastModifiedBy>
  <cp:revision>3</cp:revision>
  <dcterms:created xsi:type="dcterms:W3CDTF">2023-01-31T15:54:00Z</dcterms:created>
  <dcterms:modified xsi:type="dcterms:W3CDTF">2023-01-31T15:58:00Z</dcterms:modified>
</cp:coreProperties>
</file>